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01.09.2022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545 (30.08.2022)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01.09.2022</w:t>
              <w:br/>
              <w:t>Протокол заседания Правления № 545 (30.08.2022)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