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31.08.202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545 (30.08.2022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