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Прекращено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25.07.2018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393 (25.07.2018)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  <w:br/>
              <w:t>25.07.2018</w:t>
              <w:br/>
              <w:t>Протокол заседания Правления № 393 (25.07.2018)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