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25.04.2018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378 (25.04.2018)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20.06.2018</w:t>
              <w:br/>
              <w:t>Протокол заседания Правления № 386 (20.06.2018)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