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349 (22.11.2017)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22.11.2017</w:t>
              <w:br/>
              <w:t>Протокол заседания Правления № 349 (22.11.2017)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