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11.07.2018</w:t>
              <w:br/>
              <w:t>Протокол заседания Правления № 390 (11.07.2018)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