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12.07.2017</w:t>
              <w:br/>
              <w:t>Протокол заседания Правления № 315 (12.07.2017)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