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27.10.2017</w:t>
              <w:br/>
              <w:t>Протокол заседания Правления № 345 (27.10.2017)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