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240 от 22.06.2026г.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22.06.2026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121 от 08.04.2026г.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08.04.2026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– устранить выявленные нарушения до 25.06.2026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№32 от 23.01.2026г.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23.01.2026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25.06.2026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№514 от 20.11.2025г.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29.01.2026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№327 от 22.07.2025г.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22.07.2025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Штраф в размере 10 000 рублей в счет увеличения КФ ВВ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 xml:space="preserve">Акт плановой проверки № 154 от 09.04.2025г. 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№454 от 27.12.2024г.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27.12.2024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№241 от 21.06.2024г.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21.06.2024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Рекомендуется впредь не допускать нарушения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№118 от 07.05.2024г.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27.06.2024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№477 от 27.12.2023г.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27.12.2023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27.06.2024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№127 от 10.05.2023г.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№163 от 29.04.2022г.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162 от 11.04.2021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144 от 10.04.2020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489 от 21.08.2019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194 от 23.04.2019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