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203 от 19.06.2026г.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196 от 30.04.2026г.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160 от 27.04.2026г.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20 000 (Десять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№80 от 04.03.2026г.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10 000 (Десять тысяч) рублей в счет увеличения компенсационного фонда возмещения вреда, а также предписание об устранении нарушений до 25.04.2026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№246 от 17.06.2025г.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– устранить выявленные нарушения до 04 августа 2025 года.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№197 от 14.06.2024г.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242 от 13.06.2023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№341 от 14.06.2022г.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437 от 24.08.2021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286 от 10.06.2021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233 от 08.05.2020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310 от 02.07.2019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298 от 26.06.2018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 от 02.02.2018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262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161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