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№78 от 27.02.2026г.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Меры дисциплинарного воздействия не применены в связи устранением нарушений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№0128 от 09.12.2025г.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– устранить выявленные нарушения до 05 марта 2026 года.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№511 от 07.11.2025г.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05.03.2026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241 от 16.05.2025г.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13.11.2025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№427 от 09.12.2024г.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22.05.2025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№461 от 08.12.2023г.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№633 от 13.12.2022г.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633 от 08.12.2021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507 от 08.12.2020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№690 от 11.12.2019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629 от 12.12.2018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312 от 20.12.2017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236 от 22.12.2016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199 от 18.01.2016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216 от 19.01.2015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209 от 23.01.2012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