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type="auto" w:w="0"/>
        <w:tblLook w:firstColumn="1" w:firstRow="1" w:lastColumn="0" w:lastRow="0" w:noHBand="0" w:noVBand="1" w:val="04A0"/>
      </w:tblPr>
      <w:tblGrid>
        <w:gridCol w:w="1728"/>
        <w:gridCol w:w="1728"/>
        <w:gridCol w:w="1728"/>
        <w:gridCol w:w="1728"/>
        <w:gridCol w:w="1728"/>
      </w:tblGrid>
      <w:tr>
        <w:tc>
          <w:tcPr>
            <w:tcW w:type="dxa" w:w="1728"/>
          </w:tcPr>
          <w:p>
            <w:r>
              <w:rPr>
                <w:rFonts w:ascii="Times New Roman" w:hAnsi="Times New Roman"/>
                <w:b/>
                <w:sz w:val="24"/>
              </w:rPr>
              <w:t>Заголовок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/>
                <w:sz w:val="24"/>
              </w:rPr>
              <w:t>Дата решения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/>
                <w:sz w:val="24"/>
              </w:rPr>
              <w:t>Месяц, год проверки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/>
                <w:sz w:val="24"/>
              </w:rPr>
              <w:t>Перечень мер дисциплинарного воздействия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/>
                <w:sz w:val="24"/>
              </w:rPr>
              <w:t>Результат проверки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плановой проверки №23 от 29.01.2026г.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29.01.2026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01.2026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Отсутствуют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Нарушений не имеется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плановой проверки №363 от 09.10.2024г.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09.10.2024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10.2024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Отсутствуют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Нарушений не имеется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плановой проверки № 531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12.10.2021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10.2021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Отсутствуют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Нарушений не имеется</w:t>
            </w:r>
          </w:p>
        </w:tc>
      </w:tr>
    </w:tbl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