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№216 от 19.04.2022г.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№62 от 10.02.2022г.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21.04.2022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270 от 25.05.2021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220 от 27.04.2021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27.05.2021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143 от 23.03.2021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29.04.2021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35 от 10.02.2021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Штраф 5000 рублей и предписание об устранении нарушений до 25.03.2021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491 от 11.11.2020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11.11.2020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130 от 18.03.2020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18.03.2020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 от 31.01.2020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34 от 05.02.2019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447 от 08.08.2018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27 от 12.02.2018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162 от 18.08.2017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18.08.2017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