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2108"/>
        <w:gridCol w:w="2108"/>
        <w:gridCol w:w="2108"/>
        <w:gridCol w:w="2108"/>
        <w:gridCol w:w="2108"/>
      </w:tblGrid>
      <w:tr>
        <w:tc>
          <w:tcPr>
            <w:tcW w:type="dxa" w:w="210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2108"/>
          </w:tcPr>
          <w:p>
            <w:r>
              <w:rPr>
                <w:rFonts w:ascii="Times New Roman" w:hAnsi="Times New Roman"/>
                <w:b/>
                <w:sz w:val="24"/>
              </w:rPr>
              <w:t>Основание открытия дисциплинарного производства</w:t>
            </w:r>
          </w:p>
        </w:tc>
        <w:tc>
          <w:tcPr>
            <w:tcW w:type="dxa" w:w="2108"/>
          </w:tcPr>
          <w:p>
            <w:r>
              <w:rPr>
                <w:rFonts w:ascii="Times New Roman" w:hAnsi="Times New Roman"/>
                <w:b/>
                <w:sz w:val="24"/>
              </w:rPr>
              <w:t>Дата открытия дисциплинарного производства</w:t>
            </w:r>
          </w:p>
        </w:tc>
        <w:tc>
          <w:tcPr>
            <w:tcW w:type="dxa" w:w="2108"/>
          </w:tcPr>
          <w:p>
            <w:r>
              <w:rPr>
                <w:rFonts w:ascii="Times New Roman" w:hAnsi="Times New Roman"/>
                <w:b/>
                <w:sz w:val="24"/>
              </w:rPr>
              <w:t>Решение Дисциплинарной комиссии</w:t>
            </w:r>
          </w:p>
        </w:tc>
        <w:tc>
          <w:tcPr>
            <w:tcW w:type="dxa" w:w="210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 Дисциплинарной комиссии</w:t>
            </w:r>
          </w:p>
        </w:tc>
      </w:tr>
      <w:tr>
        <w:tc>
          <w:tcPr>
            <w:tcW w:type="dxa" w:w="2108"/>
          </w:tcPr>
          <w:p>
            <w:r>
              <w:rPr>
                <w:rFonts w:ascii="Times New Roman" w:hAnsi="Times New Roman"/>
                <w:b w:val="0"/>
                <w:sz w:val="24"/>
              </w:rPr>
              <w:t>Дисциплинарное производство 21-С-0333-0622</w:t>
            </w:r>
          </w:p>
        </w:tc>
        <w:tc>
          <w:tcPr>
            <w:tcW w:type="dxa" w:w="2108"/>
          </w:tcPr>
          <w:p>
            <w:r>
              <w:rPr>
                <w:rFonts w:ascii="Times New Roman" w:hAnsi="Times New Roman"/>
                <w:b w:val="0"/>
                <w:sz w:val="24"/>
              </w:rPr>
              <w:t>Поручение генерального директора</w:t>
            </w:r>
          </w:p>
        </w:tc>
        <w:tc>
          <w:tcPr>
            <w:tcW w:type="dxa" w:w="2108"/>
          </w:tcPr>
          <w:p>
            <w:r>
              <w:rPr>
                <w:rFonts w:ascii="Times New Roman" w:hAnsi="Times New Roman"/>
                <w:b w:val="0"/>
                <w:sz w:val="24"/>
              </w:rPr>
              <w:t>22.03.2024</w:t>
            </w:r>
          </w:p>
        </w:tc>
        <w:tc>
          <w:tcPr>
            <w:tcW w:type="dxa" w:w="2108"/>
          </w:tcPr>
          <w:p>
            <w:r>
              <w:rPr>
                <w:rFonts w:ascii="Times New Roman" w:hAnsi="Times New Roman"/>
                <w:b w:val="0"/>
                <w:sz w:val="24"/>
              </w:rPr>
              <w:t>Штраф 10 000 рублей и предписание об устранении нарушений до 24.05.2024</w:t>
            </w:r>
          </w:p>
        </w:tc>
        <w:tc>
          <w:tcPr>
            <w:tcW w:type="dxa" w:w="2108"/>
          </w:tcPr>
          <w:p>
            <w:r>
              <w:rPr>
                <w:rFonts w:ascii="Times New Roman" w:hAnsi="Times New Roman"/>
                <w:b w:val="0"/>
                <w:sz w:val="24"/>
              </w:rPr>
              <w:t>22.04.2024</w:t>
            </w:r>
          </w:p>
        </w:tc>
      </w:tr>
    </w:tbl>
    <w:sectPr w:rsidR="00FC693F" w:rsidRPr="0006063C" w:rsidSect="00034616">
      <w:pgSz w:w="12240" w:h="15840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