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706"/>
        <w:gridCol w:w="2706"/>
        <w:gridCol w:w="2706"/>
        <w:gridCol w:w="2706"/>
      </w:tblGrid>
      <w:tr>
        <w:tc>
          <w:tcPr>
            <w:tcW w:type="dxa" w:w="850"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/>
                <w:sz w:val="24"/>
              </w:rPr>
              <w:t>Решение органов управления (право)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/>
                <w:sz w:val="24"/>
              </w:rPr>
              <w:t>Основание решения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21.10.2021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Возобновление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№1552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2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26.08.2021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№1498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3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15.10.2020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Возобновление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№1229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4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20.08.2020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№1184 Дисциплинарной комиссии А "СО "СЧ"</w:t>
            </w:r>
          </w:p>
        </w:tc>
      </w:tr>
    </w:tbl>
    <w:sectPr w:rsidR="00FC693F" w:rsidRPr="0006063C" w:rsidSect="00034616">
      <w:pgSz w:w="12240" w:h="15840"/>
      <w:pgMar w:top="1134" w:right="283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